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生物安全柜主要招标参数：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一、技术参数：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气流模式：30%外排，70%循环</w:t>
      </w:r>
    </w:p>
    <w:p>
      <w:pPr>
        <w:spacing w:line="360" w:lineRule="auto"/>
        <w:outlineLvl w:val="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滤膜规格：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符合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EN1822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标准的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H14 HEPA滤膜，对最易穿透性颗粒（MPPS）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99.995% ，对0.3微米颗粒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的截留效率不低于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99.999%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前窗工作开口高度：250mm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独立直流双风机系统：由两个风机分别自动独立调节下降风速和水平速度，确保稳定风速和风量；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荧光灯照度：单人＞12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lux的无污染区，无需将头探入安全柜就能彻底清洗安全柜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控制面板信息：时间显示，风速显示，总工作时间显示，定时器，UV灯工作时间，故障报告，性能参数-PER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内部尺寸H*W*D：780×1200×630；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二、基本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配置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要求：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要求进口品牌 含主柜体、手动可调支架、原厂安装紫外灯和搁手架1台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技术服务和培训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：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免费进行仪器安装、调试；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进行现场培训2人直至完全能独立操作。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主机保修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1年（不包含零备件及易耗品），自通过验收签字之日算起；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保修期内：供应商应能在24小时内响应买方技术支持的要求；技术服务中心配有专业维修工程师售后服务。</w:t>
      </w:r>
    </w:p>
    <w:p>
      <w:pPr>
        <w:spacing w:line="360" w:lineRule="auto"/>
        <w:outlineLvl w:val="0"/>
        <w:rPr>
          <w:rFonts w:ascii="仿宋_GB2312" w:hAnsi="华文楷体" w:eastAsia="仿宋_GB2312" w:cs="Times New Roman"/>
          <w:color w:val="000000"/>
          <w:sz w:val="24"/>
          <w:szCs w:val="24"/>
        </w:rPr>
      </w:pPr>
    </w:p>
    <w:p>
      <w:pPr>
        <w:spacing w:line="520" w:lineRule="exact"/>
        <w:rPr>
          <w:rFonts w:hint="eastAsia" w:ascii="宋体" w:hAnsi="宋体"/>
          <w:sz w:val="24"/>
          <w:szCs w:val="24"/>
        </w:rPr>
      </w:pPr>
    </w:p>
    <w:p>
      <w:pPr>
        <w:spacing w:line="520" w:lineRule="exact"/>
        <w:rPr>
          <w:rFonts w:hint="eastAsia" w:ascii="宋体" w:hAnsi="宋体"/>
          <w:sz w:val="24"/>
          <w:szCs w:val="24"/>
        </w:rPr>
      </w:pPr>
    </w:p>
    <w:p>
      <w:pPr>
        <w:spacing w:line="520" w:lineRule="exact"/>
        <w:rPr>
          <w:rFonts w:hint="eastAsia" w:ascii="宋体" w:hAnsi="宋体"/>
          <w:sz w:val="24"/>
          <w:szCs w:val="24"/>
        </w:rPr>
      </w:pPr>
    </w:p>
    <w:p>
      <w:pPr>
        <w:spacing w:line="520" w:lineRule="exact"/>
        <w:rPr>
          <w:rFonts w:hint="eastAsia" w:ascii="宋体" w:hAnsi="宋体"/>
          <w:sz w:val="24"/>
          <w:szCs w:val="24"/>
        </w:rPr>
      </w:pPr>
    </w:p>
    <w:p>
      <w:pPr>
        <w:spacing w:line="520" w:lineRule="exact"/>
        <w:rPr>
          <w:rFonts w:hint="eastAsia" w:ascii="宋体" w:hAnsi="宋体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台式微量离心机主要招标参数：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一、技术指标：</w:t>
      </w:r>
    </w:p>
    <w:p>
      <w:pPr>
        <w:spacing w:line="52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最高转速：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ascii="宋体" w:hAnsi="宋体"/>
          <w:sz w:val="24"/>
          <w:szCs w:val="24"/>
        </w:rPr>
        <w:t>14,800rpm</w:t>
      </w:r>
      <w:r>
        <w:rPr>
          <w:rFonts w:hint="eastAsia" w:ascii="宋体" w:hAnsi="宋体"/>
          <w:sz w:val="24"/>
          <w:szCs w:val="24"/>
        </w:rPr>
        <w:t>，</w:t>
      </w:r>
    </w:p>
    <w:p>
      <w:pPr>
        <w:spacing w:line="52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最大离心力：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ascii="宋体" w:hAnsi="宋体"/>
          <w:sz w:val="24"/>
          <w:szCs w:val="24"/>
        </w:rPr>
        <w:t>16,</w:t>
      </w:r>
      <w:r>
        <w:rPr>
          <w:rFonts w:hint="eastAsia" w:ascii="宋体" w:hAnsi="宋体"/>
          <w:sz w:val="24"/>
          <w:szCs w:val="24"/>
          <w:lang w:val="en-US" w:eastAsia="zh-CN"/>
        </w:rPr>
        <w:t>000</w:t>
      </w:r>
      <w:r>
        <w:rPr>
          <w:rFonts w:ascii="宋体" w:hAnsi="宋体"/>
          <w:sz w:val="24"/>
          <w:szCs w:val="24"/>
        </w:rPr>
        <w:t>xg</w:t>
      </w:r>
      <w:r>
        <w:rPr>
          <w:rFonts w:hint="eastAsia" w:ascii="宋体" w:hAnsi="宋体"/>
          <w:sz w:val="24"/>
          <w:szCs w:val="24"/>
        </w:rPr>
        <w:t>，</w:t>
      </w:r>
    </w:p>
    <w:p>
      <w:pPr>
        <w:spacing w:line="520" w:lineRule="exac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最大容量：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ascii="宋体" w:hAnsi="宋体"/>
          <w:sz w:val="24"/>
          <w:szCs w:val="24"/>
        </w:rPr>
        <w:t>24*2.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ascii="宋体" w:hAnsi="宋体"/>
          <w:sz w:val="24"/>
          <w:szCs w:val="24"/>
        </w:rPr>
        <w:t>ml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hint="eastAsia" w:ascii="宋体" w:hAnsi="宋体"/>
          <w:sz w:val="24"/>
          <w:szCs w:val="24"/>
          <w:lang w:val="en-US" w:eastAsia="zh-CN"/>
        </w:rPr>
        <w:t>可确保所有</w:t>
      </w:r>
      <w:r>
        <w:rPr>
          <w:rFonts w:hint="eastAsia" w:ascii="宋体" w:hAnsi="宋体"/>
          <w:sz w:val="24"/>
          <w:szCs w:val="24"/>
        </w:rPr>
        <w:t>离心管在相同转速运行时，最大离心加速度保持一致；所有转头都可高温消毒，保证离心环境的安全整洁；</w:t>
      </w:r>
    </w:p>
    <w:p>
      <w:pPr>
        <w:spacing w:line="52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加速</w:t>
      </w:r>
      <w:r>
        <w:rPr>
          <w:rFonts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减速最快时间</w:t>
      </w:r>
      <w:r>
        <w:rPr>
          <w:rFonts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＜15</w:t>
      </w:r>
      <w:r>
        <w:rPr>
          <w:rFonts w:hint="eastAsia" w:ascii="宋体" w:hAnsi="宋体"/>
          <w:sz w:val="24"/>
          <w:szCs w:val="24"/>
        </w:rPr>
        <w:t>秒；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离心时间设定：0-99min；</w:t>
      </w:r>
    </w:p>
    <w:p>
      <w:pPr>
        <w:spacing w:line="520" w:lineRule="exac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（6）拥有连续离心和瞬时离心模式。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二、技术服务与培训</w:t>
      </w:r>
    </w:p>
    <w:p>
      <w:pPr>
        <w:spacing w:line="360" w:lineRule="auto"/>
        <w:outlineLvl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主机保修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1年（不包含零备件及易耗品），自通过验收签字之日算起；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保修期内：供应商应能在24小时内响应买方技术支持的要求；技术服务中心配有专业维修工程师售后服务。</w:t>
      </w: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台式微量冷冻离心机招标参数：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一、技术指标：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（1）最高转速≥ 15000rpm；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（2）最大相对离心力：≥20,000xg；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（3）最大容量≥36*1.5/2.0ml；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（4）拥有高效冷却系统，温度设定范围可满足-10到40度，且4度时仍能保持最高转速；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（5）加速/减速最快时间：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val="en-US" w:eastAsia="zh-CN"/>
        </w:rPr>
        <w:t>＜20秒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（6）时间设定：0-99分钟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（7）所有转子都可高温消毒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（8）操作宁静，噪音＜60dba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二、基本配置要求：</w:t>
      </w:r>
    </w:p>
    <w:p>
      <w:p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主机一台；定角转子：容量：24*1.5ml/2.0ml，转速：≥15000rpm.</w:t>
      </w:r>
    </w:p>
    <w:p>
      <w:pPr>
        <w:numPr>
          <w:ilvl w:val="0"/>
          <w:numId w:val="2"/>
        </w:num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技术服务要求;</w:t>
      </w:r>
    </w:p>
    <w:p>
      <w:pPr>
        <w:numPr>
          <w:numId w:val="0"/>
        </w:numPr>
        <w:spacing w:line="52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主机保修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1年（不包含零备件及易耗品），自通过验收签字之日算起；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保修期内：供应商应能在24小时内响应买方技术支持的要求；技术服务中心配有专业维修工程师售后服务。</w:t>
      </w:r>
    </w:p>
    <w:p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F962FC"/>
    <w:multiLevelType w:val="singleLevel"/>
    <w:tmpl w:val="C2F962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A5FF8E1"/>
    <w:multiLevelType w:val="singleLevel"/>
    <w:tmpl w:val="3A5FF8E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678B5"/>
    <w:rsid w:val="6AC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2019-09-20T04:32:00Z</dcterms:created>
  <dc:creator>sherwing</dc:creator>
  <cp:lastModifiedBy>sherwing</cp:lastModifiedBy>
  <dcterms:modified xsi:type="dcterms:W3CDTF">2019-09-20T05:03:51Z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